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0B" w:rsidRPr="00696BBB" w:rsidRDefault="00A0230B" w:rsidP="00A0230B">
      <w:pPr>
        <w:spacing w:after="0" w:line="360" w:lineRule="auto"/>
        <w:rPr>
          <w:rFonts w:asciiTheme="majorHAnsi" w:hAnsiTheme="majorHAnsi" w:cs="Arial"/>
          <w:b/>
        </w:rPr>
      </w:pPr>
      <w:r w:rsidRPr="00696BBB">
        <w:rPr>
          <w:rFonts w:asciiTheme="majorHAnsi" w:hAnsiTheme="majorHAnsi" w:cs="Arial"/>
          <w:b/>
        </w:rPr>
        <w:t>Grades</w:t>
      </w:r>
    </w:p>
    <w:p w:rsidR="00A0230B" w:rsidRDefault="00A0230B" w:rsidP="00A0230B">
      <w:pPr>
        <w:spacing w:after="0" w:line="240" w:lineRule="auto"/>
        <w:rPr>
          <w:rFonts w:asciiTheme="majorHAnsi" w:hAnsiTheme="majorHAnsi" w:cs="Arial"/>
        </w:rPr>
      </w:pPr>
      <w:r w:rsidRPr="00696BBB">
        <w:rPr>
          <w:rFonts w:asciiTheme="majorHAnsi" w:hAnsiTheme="majorHAnsi" w:cs="Arial"/>
        </w:rPr>
        <w:t xml:space="preserve">Grades are earned NOT given. Grades are based on a cumulative point system. All individual assignments and exams are weighted the same. </w:t>
      </w:r>
      <w:r>
        <w:rPr>
          <w:rFonts w:asciiTheme="majorHAnsi" w:hAnsiTheme="majorHAnsi" w:cs="Arial"/>
        </w:rPr>
        <w:t xml:space="preserve">Although attendance is not graded, individuals who attend class are more likely to succeed in class. Large amounts of absences make it difficult to catch up and succeed in Honors Biology. </w:t>
      </w:r>
      <w:r w:rsidRPr="00696BBB">
        <w:rPr>
          <w:rFonts w:asciiTheme="majorHAnsi" w:hAnsiTheme="majorHAnsi" w:cs="Arial"/>
        </w:rPr>
        <w:t>Each quarter will contain the following assignments:</w:t>
      </w:r>
    </w:p>
    <w:p w:rsidR="00A0230B" w:rsidRPr="00696BBB" w:rsidRDefault="00A0230B" w:rsidP="00A0230B">
      <w:pPr>
        <w:spacing w:after="0" w:line="240" w:lineRule="auto"/>
        <w:rPr>
          <w:rFonts w:asciiTheme="majorHAnsi" w:hAnsiTheme="majorHAnsi" w:cs="Arial"/>
        </w:rPr>
      </w:pPr>
    </w:p>
    <w:p w:rsidR="00A0230B" w:rsidRPr="009D1988" w:rsidRDefault="00A0230B" w:rsidP="00A0230B">
      <w:pPr>
        <w:pStyle w:val="ListParagraph"/>
        <w:numPr>
          <w:ilvl w:val="0"/>
          <w:numId w:val="1"/>
        </w:numPr>
        <w:spacing w:after="0" w:line="240" w:lineRule="auto"/>
        <w:rPr>
          <w:rFonts w:asciiTheme="majorHAnsi" w:hAnsiTheme="majorHAnsi" w:cs="Arial"/>
          <w:i/>
        </w:rPr>
      </w:pPr>
      <w:r w:rsidRPr="009D1988">
        <w:rPr>
          <w:rFonts w:asciiTheme="majorHAnsi" w:hAnsiTheme="majorHAnsi" w:cs="Arial"/>
          <w:i/>
        </w:rPr>
        <w:t>Laboratory Quizzes and Analysis</w:t>
      </w:r>
    </w:p>
    <w:p w:rsidR="00A0230B" w:rsidRPr="00696BBB" w:rsidRDefault="00A0230B" w:rsidP="00A0230B">
      <w:pPr>
        <w:pStyle w:val="ListParagraph"/>
        <w:numPr>
          <w:ilvl w:val="1"/>
          <w:numId w:val="1"/>
        </w:numPr>
        <w:spacing w:after="0" w:line="240" w:lineRule="auto"/>
        <w:rPr>
          <w:rFonts w:asciiTheme="majorHAnsi" w:hAnsiTheme="majorHAnsi" w:cs="Arial"/>
        </w:rPr>
      </w:pPr>
      <w:r w:rsidRPr="00696BBB">
        <w:rPr>
          <w:rFonts w:asciiTheme="majorHAnsi" w:hAnsiTheme="majorHAnsi" w:cs="Arial"/>
        </w:rPr>
        <w:t xml:space="preserve">Students will take a short quiz the 2 days after each lab. Quizzes usually consist of 2-5 questions. The questions come directly from the lab activity. The quizzes are designed to ensure students are actively participating in the lab and are focusing on the key material. </w:t>
      </w:r>
    </w:p>
    <w:p w:rsidR="00A0230B" w:rsidRPr="009D1988" w:rsidRDefault="00A0230B" w:rsidP="00A0230B">
      <w:pPr>
        <w:pStyle w:val="ListParagraph"/>
        <w:numPr>
          <w:ilvl w:val="1"/>
          <w:numId w:val="1"/>
        </w:numPr>
        <w:spacing w:after="0" w:line="240" w:lineRule="auto"/>
        <w:rPr>
          <w:rFonts w:asciiTheme="majorHAnsi" w:hAnsiTheme="majorHAnsi" w:cs="Arial"/>
        </w:rPr>
      </w:pPr>
      <w:r w:rsidRPr="00696BBB">
        <w:rPr>
          <w:rFonts w:asciiTheme="majorHAnsi" w:hAnsiTheme="majorHAnsi" w:cs="Arial"/>
        </w:rPr>
        <w:t xml:space="preserve">Some labs require students to submit a lab analysis. Lab analysis consists of graphs and/or constructing an evidence-based conclusion (see </w:t>
      </w:r>
      <w:r>
        <w:rPr>
          <w:rFonts w:asciiTheme="majorHAnsi" w:hAnsiTheme="majorHAnsi" w:cs="Arial"/>
        </w:rPr>
        <w:t>rubric below).</w:t>
      </w:r>
    </w:p>
    <w:p w:rsidR="00A0230B" w:rsidRPr="00696BBB" w:rsidRDefault="00A0230B" w:rsidP="00A0230B">
      <w:pPr>
        <w:spacing w:after="0" w:line="360" w:lineRule="auto"/>
        <w:rPr>
          <w:rFonts w:asciiTheme="majorHAnsi" w:hAnsiTheme="maj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2331"/>
        <w:gridCol w:w="2330"/>
        <w:gridCol w:w="2290"/>
      </w:tblGrid>
      <w:tr w:rsidR="00A0230B" w:rsidRPr="00696BBB" w:rsidTr="00CC41CE">
        <w:trPr>
          <w:trHeight w:val="314"/>
        </w:trPr>
        <w:tc>
          <w:tcPr>
            <w:tcW w:w="2632" w:type="dxa"/>
            <w:vMerge w:val="restart"/>
          </w:tcPr>
          <w:p w:rsidR="00A0230B" w:rsidRPr="009D1988" w:rsidRDefault="00A0230B" w:rsidP="00CC41CE">
            <w:pPr>
              <w:spacing w:before="120" w:after="0"/>
              <w:jc w:val="center"/>
              <w:rPr>
                <w:rFonts w:asciiTheme="majorHAnsi" w:hAnsiTheme="majorHAnsi" w:cs="Tahoma"/>
                <w:b/>
              </w:rPr>
            </w:pPr>
            <w:r w:rsidRPr="009D1988">
              <w:rPr>
                <w:rFonts w:asciiTheme="majorHAnsi" w:hAnsiTheme="majorHAnsi" w:cs="Tahoma"/>
                <w:b/>
              </w:rPr>
              <w:t>Component</w:t>
            </w:r>
          </w:p>
        </w:tc>
        <w:tc>
          <w:tcPr>
            <w:tcW w:w="7898" w:type="dxa"/>
            <w:gridSpan w:val="3"/>
          </w:tcPr>
          <w:p w:rsidR="00A0230B" w:rsidRPr="009D1988" w:rsidRDefault="00A0230B" w:rsidP="00CC41CE">
            <w:pPr>
              <w:spacing w:after="0"/>
              <w:jc w:val="center"/>
              <w:rPr>
                <w:rFonts w:asciiTheme="majorHAnsi" w:hAnsiTheme="majorHAnsi" w:cs="Tahoma"/>
                <w:b/>
              </w:rPr>
            </w:pPr>
            <w:r w:rsidRPr="009D1988">
              <w:rPr>
                <w:rFonts w:asciiTheme="majorHAnsi" w:hAnsiTheme="majorHAnsi" w:cs="Tahoma"/>
                <w:b/>
              </w:rPr>
              <w:t>Level</w:t>
            </w:r>
          </w:p>
        </w:tc>
      </w:tr>
      <w:tr w:rsidR="00A0230B" w:rsidRPr="00696BBB" w:rsidTr="00CC41CE">
        <w:trPr>
          <w:trHeight w:val="224"/>
        </w:trPr>
        <w:tc>
          <w:tcPr>
            <w:tcW w:w="2632" w:type="dxa"/>
            <w:vMerge/>
          </w:tcPr>
          <w:p w:rsidR="00A0230B" w:rsidRPr="009D1988" w:rsidRDefault="00A0230B" w:rsidP="00CC41CE">
            <w:pPr>
              <w:spacing w:after="0"/>
              <w:jc w:val="center"/>
              <w:rPr>
                <w:rFonts w:asciiTheme="majorHAnsi" w:hAnsiTheme="majorHAnsi" w:cs="Tahoma"/>
              </w:rPr>
            </w:pPr>
          </w:p>
        </w:tc>
        <w:tc>
          <w:tcPr>
            <w:tcW w:w="2633" w:type="dxa"/>
          </w:tcPr>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0</w:t>
            </w:r>
          </w:p>
        </w:tc>
        <w:tc>
          <w:tcPr>
            <w:tcW w:w="2632" w:type="dxa"/>
          </w:tcPr>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1</w:t>
            </w:r>
          </w:p>
        </w:tc>
        <w:tc>
          <w:tcPr>
            <w:tcW w:w="2633" w:type="dxa"/>
          </w:tcPr>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2</w:t>
            </w:r>
          </w:p>
        </w:tc>
      </w:tr>
      <w:tr w:rsidR="00A0230B" w:rsidRPr="00696BBB" w:rsidTr="00CC41CE">
        <w:trPr>
          <w:trHeight w:val="854"/>
        </w:trPr>
        <w:tc>
          <w:tcPr>
            <w:tcW w:w="2632" w:type="dxa"/>
          </w:tcPr>
          <w:p w:rsidR="00A0230B" w:rsidRPr="009D1988" w:rsidRDefault="00A0230B" w:rsidP="00CC41CE">
            <w:pPr>
              <w:spacing w:after="0"/>
              <w:rPr>
                <w:rFonts w:asciiTheme="majorHAnsi" w:hAnsiTheme="majorHAnsi" w:cs="Tahoma"/>
                <w:b/>
              </w:rPr>
            </w:pPr>
            <w:r w:rsidRPr="009D1988">
              <w:rPr>
                <w:rFonts w:asciiTheme="majorHAnsi" w:hAnsiTheme="majorHAnsi" w:cs="Tahoma"/>
                <w:b/>
              </w:rPr>
              <w:t xml:space="preserve">Claim – </w:t>
            </w:r>
          </w:p>
          <w:p w:rsidR="00A0230B" w:rsidRPr="009D1988" w:rsidRDefault="00A0230B" w:rsidP="00CC41CE">
            <w:pPr>
              <w:spacing w:after="0"/>
              <w:rPr>
                <w:rFonts w:asciiTheme="majorHAnsi" w:hAnsiTheme="majorHAnsi" w:cs="Tahoma"/>
                <w:i/>
              </w:rPr>
            </w:pPr>
            <w:r w:rsidRPr="009D1988">
              <w:rPr>
                <w:rFonts w:asciiTheme="majorHAnsi" w:hAnsiTheme="majorHAnsi" w:cs="Tahoma"/>
                <w:i/>
              </w:rPr>
              <w:t>A conclusion that answers the original question.</w:t>
            </w:r>
          </w:p>
        </w:tc>
        <w:tc>
          <w:tcPr>
            <w:tcW w:w="2633" w:type="dxa"/>
          </w:tcPr>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Does not make a claim, or makes an inaccurate claim.</w:t>
            </w:r>
          </w:p>
        </w:tc>
        <w:tc>
          <w:tcPr>
            <w:tcW w:w="2632" w:type="dxa"/>
          </w:tcPr>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Makes an accurate, but incomplete claim.</w:t>
            </w:r>
          </w:p>
        </w:tc>
        <w:tc>
          <w:tcPr>
            <w:tcW w:w="2633" w:type="dxa"/>
          </w:tcPr>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Makes an accurate and complete claim.</w:t>
            </w:r>
          </w:p>
        </w:tc>
      </w:tr>
      <w:tr w:rsidR="00A0230B" w:rsidRPr="00696BBB" w:rsidTr="00CC41CE">
        <w:trPr>
          <w:trHeight w:val="1610"/>
        </w:trPr>
        <w:tc>
          <w:tcPr>
            <w:tcW w:w="2632" w:type="dxa"/>
          </w:tcPr>
          <w:p w:rsidR="00A0230B" w:rsidRPr="009D1988" w:rsidRDefault="00A0230B" w:rsidP="00CC41CE">
            <w:pPr>
              <w:spacing w:after="0"/>
              <w:rPr>
                <w:rFonts w:asciiTheme="majorHAnsi" w:hAnsiTheme="majorHAnsi" w:cs="Tahoma"/>
                <w:b/>
              </w:rPr>
            </w:pPr>
            <w:r w:rsidRPr="009D1988">
              <w:rPr>
                <w:rFonts w:asciiTheme="majorHAnsi" w:hAnsiTheme="majorHAnsi" w:cs="Tahoma"/>
                <w:b/>
              </w:rPr>
              <w:t xml:space="preserve">Evidence – </w:t>
            </w:r>
          </w:p>
          <w:p w:rsidR="00A0230B" w:rsidRPr="009D1988" w:rsidRDefault="00A0230B" w:rsidP="00CC41CE">
            <w:pPr>
              <w:spacing w:after="0"/>
              <w:rPr>
                <w:rFonts w:asciiTheme="majorHAnsi" w:hAnsiTheme="majorHAnsi" w:cs="Tahoma"/>
                <w:i/>
              </w:rPr>
            </w:pPr>
            <w:r w:rsidRPr="009D1988">
              <w:rPr>
                <w:rFonts w:asciiTheme="majorHAnsi" w:hAnsiTheme="majorHAnsi" w:cs="Tahoma"/>
                <w:i/>
              </w:rPr>
              <w:t>Scientific data that supports the claim.  The data needs to be appropriate and sufficient to support the claim</w:t>
            </w:r>
          </w:p>
        </w:tc>
        <w:tc>
          <w:tcPr>
            <w:tcW w:w="2633" w:type="dxa"/>
          </w:tcPr>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Does not provide evidence, or only provides inappropriate evidence (Evidence that does not support claim).</w:t>
            </w:r>
          </w:p>
        </w:tc>
        <w:tc>
          <w:tcPr>
            <w:tcW w:w="2632" w:type="dxa"/>
          </w:tcPr>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Provides appropriate, but insufficient evidence to support claim.  May include some inappropriate evidence.</w:t>
            </w:r>
          </w:p>
        </w:tc>
        <w:tc>
          <w:tcPr>
            <w:tcW w:w="2633" w:type="dxa"/>
          </w:tcPr>
          <w:p w:rsidR="00A0230B" w:rsidRPr="009D1988" w:rsidRDefault="00A0230B" w:rsidP="00CC41CE">
            <w:pPr>
              <w:spacing w:after="0"/>
              <w:jc w:val="center"/>
              <w:rPr>
                <w:rFonts w:asciiTheme="majorHAnsi" w:hAnsiTheme="majorHAnsi" w:cs="Tahoma"/>
              </w:rPr>
            </w:pPr>
          </w:p>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Provides appropriate and sufficient evidence to support claim.</w:t>
            </w:r>
          </w:p>
        </w:tc>
      </w:tr>
      <w:tr w:rsidR="00A0230B" w:rsidRPr="00696BBB" w:rsidTr="00CC41CE">
        <w:trPr>
          <w:trHeight w:val="1766"/>
        </w:trPr>
        <w:tc>
          <w:tcPr>
            <w:tcW w:w="2632" w:type="dxa"/>
          </w:tcPr>
          <w:p w:rsidR="00A0230B" w:rsidRPr="009D1988" w:rsidRDefault="00A0230B" w:rsidP="00CC41CE">
            <w:pPr>
              <w:spacing w:after="0"/>
              <w:rPr>
                <w:rFonts w:asciiTheme="majorHAnsi" w:hAnsiTheme="majorHAnsi" w:cs="Tahoma"/>
                <w:b/>
              </w:rPr>
            </w:pPr>
            <w:r w:rsidRPr="009D1988">
              <w:rPr>
                <w:rFonts w:asciiTheme="majorHAnsi" w:hAnsiTheme="majorHAnsi" w:cs="Tahoma"/>
                <w:b/>
              </w:rPr>
              <w:t xml:space="preserve">Reasoning – </w:t>
            </w:r>
          </w:p>
          <w:p w:rsidR="00A0230B" w:rsidRPr="009D1988" w:rsidRDefault="00A0230B" w:rsidP="00CC41CE">
            <w:pPr>
              <w:spacing w:after="0"/>
              <w:rPr>
                <w:rFonts w:asciiTheme="majorHAnsi" w:hAnsiTheme="majorHAnsi" w:cs="Tahoma"/>
                <w:i/>
              </w:rPr>
            </w:pPr>
            <w:r w:rsidRPr="009D1988">
              <w:rPr>
                <w:rFonts w:asciiTheme="majorHAnsi" w:hAnsiTheme="majorHAnsi" w:cs="Tahoma"/>
                <w:i/>
              </w:rPr>
              <w:t>A justification that links the claim and evidence.  It shows why the data counts as evidence by using appropriate and sufficient scientific principles.</w:t>
            </w:r>
          </w:p>
        </w:tc>
        <w:tc>
          <w:tcPr>
            <w:tcW w:w="2633" w:type="dxa"/>
          </w:tcPr>
          <w:p w:rsidR="00A0230B" w:rsidRPr="009D1988" w:rsidRDefault="00A0230B" w:rsidP="00CC41CE">
            <w:pPr>
              <w:spacing w:after="0"/>
              <w:jc w:val="center"/>
              <w:rPr>
                <w:rFonts w:asciiTheme="majorHAnsi" w:hAnsiTheme="majorHAnsi" w:cs="Tahoma"/>
              </w:rPr>
            </w:pPr>
          </w:p>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Does not provide reasoning, or only provides reasoning that does not link evidence to claim.</w:t>
            </w:r>
          </w:p>
        </w:tc>
        <w:tc>
          <w:tcPr>
            <w:tcW w:w="2632" w:type="dxa"/>
          </w:tcPr>
          <w:p w:rsidR="00A0230B" w:rsidRPr="009D1988" w:rsidRDefault="00A0230B" w:rsidP="00CC41CE">
            <w:pPr>
              <w:spacing w:after="0"/>
              <w:jc w:val="center"/>
              <w:rPr>
                <w:rFonts w:asciiTheme="majorHAnsi" w:hAnsiTheme="majorHAnsi" w:cs="Tahoma"/>
              </w:rPr>
            </w:pPr>
          </w:p>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Provides reasoning that links the claim and evidence.  Repeats the evidence and/or includes some scientific principles, but not sufficient.</w:t>
            </w:r>
          </w:p>
        </w:tc>
        <w:tc>
          <w:tcPr>
            <w:tcW w:w="2633" w:type="dxa"/>
          </w:tcPr>
          <w:p w:rsidR="00A0230B" w:rsidRPr="009D1988" w:rsidRDefault="00A0230B" w:rsidP="00CC41CE">
            <w:pPr>
              <w:spacing w:after="0"/>
              <w:jc w:val="center"/>
              <w:rPr>
                <w:rFonts w:asciiTheme="majorHAnsi" w:hAnsiTheme="majorHAnsi" w:cs="Tahoma"/>
              </w:rPr>
            </w:pPr>
          </w:p>
          <w:p w:rsidR="00A0230B" w:rsidRPr="009D1988" w:rsidRDefault="00A0230B" w:rsidP="00CC41CE">
            <w:pPr>
              <w:spacing w:after="0"/>
              <w:jc w:val="center"/>
              <w:rPr>
                <w:rFonts w:asciiTheme="majorHAnsi" w:hAnsiTheme="majorHAnsi" w:cs="Tahoma"/>
              </w:rPr>
            </w:pPr>
            <w:r w:rsidRPr="009D1988">
              <w:rPr>
                <w:rFonts w:asciiTheme="majorHAnsi" w:hAnsiTheme="majorHAnsi" w:cs="Tahoma"/>
              </w:rPr>
              <w:t>Provides reasoning that links evidence to claim.  Includes appropriate and sufficient scientific principles</w:t>
            </w:r>
          </w:p>
        </w:tc>
      </w:tr>
    </w:tbl>
    <w:p w:rsidR="00A0230B" w:rsidRPr="009D1988" w:rsidRDefault="00A0230B" w:rsidP="00A0230B">
      <w:pPr>
        <w:spacing w:after="0" w:line="240" w:lineRule="auto"/>
        <w:rPr>
          <w:rFonts w:asciiTheme="majorHAnsi" w:hAnsiTheme="majorHAnsi" w:cs="Arial"/>
        </w:rPr>
      </w:pPr>
    </w:p>
    <w:p w:rsidR="00A0230B" w:rsidRPr="009D1988" w:rsidRDefault="00A0230B" w:rsidP="00A0230B">
      <w:pPr>
        <w:pStyle w:val="ListParagraph"/>
        <w:numPr>
          <w:ilvl w:val="0"/>
          <w:numId w:val="1"/>
        </w:numPr>
        <w:spacing w:after="0" w:line="240" w:lineRule="auto"/>
        <w:rPr>
          <w:rFonts w:asciiTheme="majorHAnsi" w:hAnsiTheme="majorHAnsi" w:cs="Arial"/>
          <w:i/>
        </w:rPr>
      </w:pPr>
      <w:r w:rsidRPr="009D1988">
        <w:rPr>
          <w:rFonts w:asciiTheme="majorHAnsi" w:hAnsiTheme="majorHAnsi" w:cs="Arial"/>
          <w:i/>
        </w:rPr>
        <w:t>Homework Assignments</w:t>
      </w:r>
    </w:p>
    <w:p w:rsidR="00A0230B" w:rsidRPr="009D1988" w:rsidRDefault="00A0230B" w:rsidP="00A0230B">
      <w:pPr>
        <w:pStyle w:val="ListParagraph"/>
        <w:numPr>
          <w:ilvl w:val="1"/>
          <w:numId w:val="1"/>
        </w:numPr>
        <w:spacing w:after="0" w:line="240" w:lineRule="auto"/>
        <w:rPr>
          <w:rFonts w:asciiTheme="majorHAnsi" w:hAnsiTheme="majorHAnsi" w:cs="Arial"/>
        </w:rPr>
      </w:pPr>
      <w:r w:rsidRPr="00696BBB">
        <w:rPr>
          <w:rFonts w:asciiTheme="majorHAnsi" w:hAnsiTheme="majorHAnsi" w:cs="Arial"/>
        </w:rPr>
        <w:t xml:space="preserve">Some class time is provided to all assignments. Any assignment not completed in class will become homework. </w:t>
      </w:r>
    </w:p>
    <w:p w:rsidR="00A0230B" w:rsidRPr="003F5283" w:rsidRDefault="00A0230B" w:rsidP="00A0230B">
      <w:pPr>
        <w:pStyle w:val="ListParagraph"/>
        <w:numPr>
          <w:ilvl w:val="0"/>
          <w:numId w:val="1"/>
        </w:numPr>
        <w:spacing w:after="0" w:line="240" w:lineRule="auto"/>
        <w:rPr>
          <w:rFonts w:asciiTheme="majorHAnsi" w:hAnsiTheme="majorHAnsi" w:cs="Arial"/>
          <w:i/>
        </w:rPr>
      </w:pPr>
      <w:r w:rsidRPr="009D1988">
        <w:rPr>
          <w:rFonts w:asciiTheme="majorHAnsi" w:hAnsiTheme="majorHAnsi" w:cs="Arial"/>
          <w:i/>
        </w:rPr>
        <w:t>Projects</w:t>
      </w:r>
    </w:p>
    <w:p w:rsidR="00A0230B" w:rsidRPr="009D1988" w:rsidRDefault="00A0230B" w:rsidP="00A0230B">
      <w:pPr>
        <w:pStyle w:val="ListParagraph"/>
        <w:numPr>
          <w:ilvl w:val="0"/>
          <w:numId w:val="1"/>
        </w:numPr>
        <w:spacing w:after="0" w:line="240" w:lineRule="auto"/>
        <w:rPr>
          <w:rFonts w:asciiTheme="majorHAnsi" w:hAnsiTheme="majorHAnsi" w:cs="Arial"/>
          <w:i/>
        </w:rPr>
      </w:pPr>
      <w:r w:rsidRPr="009D1988">
        <w:rPr>
          <w:rFonts w:asciiTheme="majorHAnsi" w:hAnsiTheme="majorHAnsi" w:cs="Arial"/>
          <w:i/>
        </w:rPr>
        <w:t>Quizzes</w:t>
      </w:r>
    </w:p>
    <w:p w:rsidR="00A0230B" w:rsidRPr="00696BBB" w:rsidRDefault="00A0230B" w:rsidP="00A0230B">
      <w:pPr>
        <w:pStyle w:val="ListParagraph"/>
        <w:numPr>
          <w:ilvl w:val="1"/>
          <w:numId w:val="1"/>
        </w:numPr>
        <w:spacing w:after="0" w:line="240" w:lineRule="auto"/>
        <w:rPr>
          <w:rFonts w:asciiTheme="majorHAnsi" w:hAnsiTheme="majorHAnsi" w:cs="Arial"/>
        </w:rPr>
      </w:pPr>
      <w:r w:rsidRPr="00696BBB">
        <w:rPr>
          <w:rFonts w:asciiTheme="majorHAnsi" w:hAnsiTheme="majorHAnsi" w:cs="Arial"/>
        </w:rPr>
        <w:t xml:space="preserve">Quizzes consist of short common assessments containing 5-20 questions. </w:t>
      </w:r>
    </w:p>
    <w:p w:rsidR="00A0230B" w:rsidRPr="00696BBB" w:rsidRDefault="00A0230B" w:rsidP="00A0230B">
      <w:pPr>
        <w:pStyle w:val="ListParagraph"/>
        <w:numPr>
          <w:ilvl w:val="1"/>
          <w:numId w:val="1"/>
        </w:numPr>
        <w:spacing w:after="0" w:line="240" w:lineRule="auto"/>
        <w:rPr>
          <w:rFonts w:asciiTheme="majorHAnsi" w:hAnsiTheme="majorHAnsi" w:cs="Arial"/>
        </w:rPr>
      </w:pPr>
      <w:r w:rsidRPr="00696BBB">
        <w:rPr>
          <w:rFonts w:asciiTheme="majorHAnsi" w:hAnsiTheme="majorHAnsi" w:cs="Arial"/>
        </w:rPr>
        <w:t xml:space="preserve">Each week will have at least one quiz. </w:t>
      </w:r>
    </w:p>
    <w:p w:rsidR="00A0230B" w:rsidRPr="009D1988" w:rsidRDefault="00A0230B" w:rsidP="00A0230B">
      <w:pPr>
        <w:pStyle w:val="ListParagraph"/>
        <w:numPr>
          <w:ilvl w:val="0"/>
          <w:numId w:val="1"/>
        </w:numPr>
        <w:spacing w:after="0" w:line="240" w:lineRule="auto"/>
        <w:rPr>
          <w:rFonts w:asciiTheme="majorHAnsi" w:hAnsiTheme="majorHAnsi" w:cs="Arial"/>
          <w:i/>
        </w:rPr>
      </w:pPr>
      <w:r w:rsidRPr="009D1988">
        <w:rPr>
          <w:rFonts w:asciiTheme="majorHAnsi" w:hAnsiTheme="majorHAnsi" w:cs="Arial"/>
          <w:i/>
        </w:rPr>
        <w:lastRenderedPageBreak/>
        <w:t>Exams</w:t>
      </w:r>
    </w:p>
    <w:p w:rsidR="00A0230B" w:rsidRPr="00696BBB" w:rsidRDefault="00A0230B" w:rsidP="00A0230B">
      <w:pPr>
        <w:pStyle w:val="ListParagraph"/>
        <w:numPr>
          <w:ilvl w:val="1"/>
          <w:numId w:val="1"/>
        </w:numPr>
        <w:spacing w:after="0" w:line="240" w:lineRule="auto"/>
        <w:rPr>
          <w:rFonts w:asciiTheme="majorHAnsi" w:hAnsiTheme="majorHAnsi" w:cs="Arial"/>
        </w:rPr>
      </w:pPr>
      <w:r w:rsidRPr="00696BBB">
        <w:rPr>
          <w:rFonts w:asciiTheme="majorHAnsi" w:hAnsiTheme="majorHAnsi" w:cs="Arial"/>
        </w:rPr>
        <w:t>Exams may consist of the following components:</w:t>
      </w:r>
      <w:r w:rsidRPr="00696BBB">
        <w:rPr>
          <w:rFonts w:asciiTheme="majorHAnsi" w:hAnsiTheme="majorHAnsi" w:cs="Arial"/>
        </w:rPr>
        <w:tab/>
      </w:r>
    </w:p>
    <w:p w:rsidR="00A0230B" w:rsidRPr="00696BBB" w:rsidRDefault="00A0230B" w:rsidP="00A0230B">
      <w:pPr>
        <w:pStyle w:val="ListParagraph"/>
        <w:numPr>
          <w:ilvl w:val="2"/>
          <w:numId w:val="1"/>
        </w:numPr>
        <w:spacing w:after="0" w:line="240" w:lineRule="auto"/>
        <w:rPr>
          <w:rFonts w:asciiTheme="majorHAnsi" w:hAnsiTheme="majorHAnsi" w:cs="Arial"/>
        </w:rPr>
      </w:pPr>
      <w:r w:rsidRPr="00696BBB">
        <w:rPr>
          <w:rFonts w:asciiTheme="majorHAnsi" w:hAnsiTheme="majorHAnsi" w:cs="Arial"/>
        </w:rPr>
        <w:t xml:space="preserve">Multiple Choice </w:t>
      </w:r>
    </w:p>
    <w:p w:rsidR="00A0230B" w:rsidRPr="00696BBB" w:rsidRDefault="00A0230B" w:rsidP="00A0230B">
      <w:pPr>
        <w:pStyle w:val="ListParagraph"/>
        <w:numPr>
          <w:ilvl w:val="2"/>
          <w:numId w:val="1"/>
        </w:numPr>
        <w:spacing w:after="0" w:line="240" w:lineRule="auto"/>
        <w:rPr>
          <w:rFonts w:asciiTheme="majorHAnsi" w:hAnsiTheme="majorHAnsi" w:cs="Arial"/>
        </w:rPr>
      </w:pPr>
      <w:r w:rsidRPr="00696BBB">
        <w:rPr>
          <w:rFonts w:asciiTheme="majorHAnsi" w:hAnsiTheme="majorHAnsi" w:cs="Arial"/>
        </w:rPr>
        <w:t>Matching</w:t>
      </w:r>
    </w:p>
    <w:p w:rsidR="00A0230B" w:rsidRPr="00696BBB" w:rsidRDefault="00A0230B" w:rsidP="00A0230B">
      <w:pPr>
        <w:pStyle w:val="ListParagraph"/>
        <w:numPr>
          <w:ilvl w:val="2"/>
          <w:numId w:val="1"/>
        </w:numPr>
        <w:spacing w:after="0" w:line="240" w:lineRule="auto"/>
        <w:rPr>
          <w:rFonts w:asciiTheme="majorHAnsi" w:hAnsiTheme="majorHAnsi" w:cs="Arial"/>
        </w:rPr>
      </w:pPr>
      <w:r w:rsidRPr="00696BBB">
        <w:rPr>
          <w:rFonts w:asciiTheme="majorHAnsi" w:hAnsiTheme="majorHAnsi" w:cs="Arial"/>
        </w:rPr>
        <w:t>True or False</w:t>
      </w:r>
    </w:p>
    <w:p w:rsidR="00A0230B" w:rsidRPr="00696BBB" w:rsidRDefault="00A0230B" w:rsidP="00A0230B">
      <w:pPr>
        <w:pStyle w:val="ListParagraph"/>
        <w:numPr>
          <w:ilvl w:val="2"/>
          <w:numId w:val="1"/>
        </w:numPr>
        <w:spacing w:after="0" w:line="240" w:lineRule="auto"/>
        <w:rPr>
          <w:rFonts w:asciiTheme="majorHAnsi" w:hAnsiTheme="majorHAnsi" w:cs="Arial"/>
        </w:rPr>
      </w:pPr>
      <w:r w:rsidRPr="00696BBB">
        <w:rPr>
          <w:rFonts w:asciiTheme="majorHAnsi" w:hAnsiTheme="majorHAnsi" w:cs="Arial"/>
        </w:rPr>
        <w:t>Graphing</w:t>
      </w:r>
    </w:p>
    <w:p w:rsidR="00A0230B" w:rsidRPr="00696BBB" w:rsidRDefault="00A0230B" w:rsidP="00A0230B">
      <w:pPr>
        <w:pStyle w:val="ListParagraph"/>
        <w:numPr>
          <w:ilvl w:val="2"/>
          <w:numId w:val="1"/>
        </w:numPr>
        <w:spacing w:after="0" w:line="240" w:lineRule="auto"/>
        <w:rPr>
          <w:rFonts w:asciiTheme="majorHAnsi" w:hAnsiTheme="majorHAnsi" w:cs="Arial"/>
        </w:rPr>
      </w:pPr>
      <w:r w:rsidRPr="00696BBB">
        <w:rPr>
          <w:rFonts w:asciiTheme="majorHAnsi" w:hAnsiTheme="majorHAnsi" w:cs="Arial"/>
        </w:rPr>
        <w:t>Labeling/drawing</w:t>
      </w:r>
    </w:p>
    <w:p w:rsidR="00A0230B" w:rsidRPr="009D1988" w:rsidRDefault="00A0230B" w:rsidP="00A0230B">
      <w:pPr>
        <w:pStyle w:val="ListParagraph"/>
        <w:numPr>
          <w:ilvl w:val="2"/>
          <w:numId w:val="1"/>
        </w:numPr>
        <w:spacing w:after="0" w:line="240" w:lineRule="auto"/>
        <w:rPr>
          <w:rFonts w:asciiTheme="majorHAnsi" w:hAnsiTheme="majorHAnsi" w:cs="Arial"/>
        </w:rPr>
      </w:pPr>
      <w:r w:rsidRPr="00696BBB">
        <w:rPr>
          <w:rFonts w:asciiTheme="majorHAnsi" w:hAnsiTheme="majorHAnsi" w:cs="Arial"/>
        </w:rPr>
        <w:t>Evidence-based conclusion</w:t>
      </w:r>
      <w:r>
        <w:rPr>
          <w:rFonts w:asciiTheme="majorHAnsi" w:hAnsiTheme="majorHAnsi" w:cs="Arial"/>
        </w:rPr>
        <w:t>s</w:t>
      </w:r>
    </w:p>
    <w:p w:rsidR="00A0230B" w:rsidRDefault="00A0230B" w:rsidP="00A0230B">
      <w:pPr>
        <w:pStyle w:val="ListParagraph"/>
        <w:numPr>
          <w:ilvl w:val="1"/>
          <w:numId w:val="1"/>
        </w:numPr>
        <w:spacing w:after="0" w:line="240" w:lineRule="auto"/>
        <w:rPr>
          <w:rFonts w:asciiTheme="majorHAnsi" w:hAnsiTheme="majorHAnsi" w:cs="Arial"/>
        </w:rPr>
      </w:pPr>
      <w:r w:rsidRPr="00696BBB">
        <w:rPr>
          <w:rFonts w:asciiTheme="majorHAnsi" w:hAnsiTheme="majorHAnsi" w:cs="Arial"/>
        </w:rPr>
        <w:t>Exam questions are mainly application-based questions. Application-based questions require students to apply their knowledge and use their knowledge to answer questions instead of memorization.</w:t>
      </w:r>
    </w:p>
    <w:p w:rsidR="00A0230B" w:rsidRPr="00696BBB" w:rsidRDefault="00A0230B" w:rsidP="00A0230B">
      <w:pPr>
        <w:pStyle w:val="ListParagraph"/>
        <w:spacing w:after="0" w:line="240" w:lineRule="auto"/>
        <w:ind w:left="2169"/>
        <w:rPr>
          <w:rFonts w:asciiTheme="majorHAnsi" w:hAnsiTheme="majorHAnsi" w:cs="Arial"/>
        </w:rPr>
      </w:pPr>
    </w:p>
    <w:p w:rsidR="00A0230B" w:rsidRDefault="00A0230B" w:rsidP="00A0230B">
      <w:pPr>
        <w:pStyle w:val="ListParagraph"/>
        <w:numPr>
          <w:ilvl w:val="2"/>
          <w:numId w:val="1"/>
        </w:numPr>
        <w:spacing w:after="0" w:line="240" w:lineRule="auto"/>
        <w:rPr>
          <w:rFonts w:asciiTheme="majorHAnsi" w:hAnsiTheme="majorHAnsi" w:cs="Arial"/>
        </w:rPr>
      </w:pPr>
      <w:r w:rsidRPr="00696BBB">
        <w:rPr>
          <w:rFonts w:asciiTheme="majorHAnsi" w:hAnsiTheme="majorHAnsi" w:cs="Arial"/>
        </w:rPr>
        <w:t>Examples of Memorization Multiple Choice Questions:</w:t>
      </w:r>
    </w:p>
    <w:p w:rsidR="00A0230B" w:rsidRPr="00696BBB" w:rsidRDefault="00A0230B" w:rsidP="00A0230B">
      <w:pPr>
        <w:pStyle w:val="ListParagraph"/>
        <w:spacing w:after="0" w:line="240" w:lineRule="auto"/>
        <w:ind w:left="2889"/>
        <w:rPr>
          <w:rFonts w:asciiTheme="majorHAnsi" w:hAnsiTheme="majorHAnsi" w:cs="Arial"/>
        </w:rPr>
      </w:pPr>
    </w:p>
    <w:p w:rsidR="00A0230B" w:rsidRPr="00696BBB" w:rsidRDefault="00A0230B" w:rsidP="00A0230B">
      <w:pPr>
        <w:spacing w:after="0" w:line="240" w:lineRule="auto"/>
        <w:ind w:left="2160" w:firstLine="720"/>
        <w:rPr>
          <w:rFonts w:ascii="Cambria" w:eastAsia="Calibri" w:hAnsi="Cambria" w:cs="Tahoma"/>
        </w:rPr>
      </w:pPr>
      <w:r w:rsidRPr="00696BBB">
        <w:rPr>
          <w:rFonts w:ascii="Cambria" w:eastAsia="Calibri" w:hAnsi="Cambria" w:cs="Tahoma"/>
        </w:rPr>
        <w:t>Which of the following molecules contain only carbon, hydrogen, and oxygen?</w:t>
      </w:r>
    </w:p>
    <w:p w:rsidR="00A0230B" w:rsidRPr="00696BBB" w:rsidRDefault="00A0230B" w:rsidP="00A0230B">
      <w:pPr>
        <w:pStyle w:val="ListParagraph"/>
        <w:spacing w:after="0" w:line="240" w:lineRule="auto"/>
        <w:ind w:left="2889" w:firstLine="711"/>
        <w:rPr>
          <w:rFonts w:ascii="Cambria" w:eastAsia="Calibri" w:hAnsi="Cambria" w:cs="Tahoma"/>
        </w:rPr>
      </w:pPr>
      <w:r w:rsidRPr="00696BBB">
        <w:rPr>
          <w:rFonts w:ascii="Cambria" w:eastAsia="Calibri" w:hAnsi="Cambria" w:cs="Tahoma"/>
        </w:rPr>
        <w:t xml:space="preserve">A) </w:t>
      </w:r>
      <w:proofErr w:type="gramStart"/>
      <w:r w:rsidRPr="00696BBB">
        <w:rPr>
          <w:rFonts w:ascii="Cambria" w:eastAsia="Calibri" w:hAnsi="Cambria" w:cs="Tahoma"/>
        </w:rPr>
        <w:t>carbohydrates</w:t>
      </w:r>
      <w:proofErr w:type="gramEnd"/>
    </w:p>
    <w:p w:rsidR="00A0230B" w:rsidRPr="00696BBB" w:rsidRDefault="00A0230B" w:rsidP="00A0230B">
      <w:pPr>
        <w:pStyle w:val="ListParagraph"/>
        <w:spacing w:after="0" w:line="240" w:lineRule="auto"/>
        <w:ind w:left="2889" w:firstLine="711"/>
        <w:rPr>
          <w:rFonts w:ascii="Cambria" w:eastAsia="Calibri" w:hAnsi="Cambria" w:cs="Tahoma"/>
        </w:rPr>
      </w:pPr>
      <w:r w:rsidRPr="00696BBB">
        <w:rPr>
          <w:rFonts w:ascii="Cambria" w:eastAsia="Calibri" w:hAnsi="Cambria" w:cs="Tahoma"/>
        </w:rPr>
        <w:t xml:space="preserve">B) </w:t>
      </w:r>
      <w:proofErr w:type="gramStart"/>
      <w:r w:rsidRPr="00696BBB">
        <w:rPr>
          <w:rFonts w:ascii="Cambria" w:eastAsia="Calibri" w:hAnsi="Cambria" w:cs="Tahoma"/>
        </w:rPr>
        <w:t>amino</w:t>
      </w:r>
      <w:proofErr w:type="gramEnd"/>
      <w:r w:rsidRPr="00696BBB">
        <w:rPr>
          <w:rFonts w:ascii="Cambria" w:eastAsia="Calibri" w:hAnsi="Cambria" w:cs="Tahoma"/>
        </w:rPr>
        <w:t xml:space="preserve"> acids</w:t>
      </w:r>
    </w:p>
    <w:p w:rsidR="00A0230B" w:rsidRPr="00696BBB" w:rsidRDefault="00A0230B" w:rsidP="00A0230B">
      <w:pPr>
        <w:pStyle w:val="ListParagraph"/>
        <w:spacing w:after="0" w:line="240" w:lineRule="auto"/>
        <w:ind w:left="2889" w:firstLine="711"/>
        <w:rPr>
          <w:rFonts w:asciiTheme="majorHAnsi" w:hAnsiTheme="majorHAnsi" w:cs="Tahoma"/>
        </w:rPr>
      </w:pPr>
      <w:r w:rsidRPr="00696BBB">
        <w:rPr>
          <w:rFonts w:ascii="Cambria" w:eastAsia="Calibri" w:hAnsi="Cambria" w:cs="Tahoma"/>
        </w:rPr>
        <w:t xml:space="preserve">C) </w:t>
      </w:r>
      <w:proofErr w:type="gramStart"/>
      <w:r w:rsidRPr="00696BBB">
        <w:rPr>
          <w:rFonts w:ascii="Cambria" w:eastAsia="Calibri" w:hAnsi="Cambria" w:cs="Tahoma"/>
        </w:rPr>
        <w:t>proteins</w:t>
      </w:r>
      <w:proofErr w:type="gramEnd"/>
    </w:p>
    <w:p w:rsidR="00A0230B" w:rsidRPr="00696BBB" w:rsidRDefault="00A0230B" w:rsidP="00A0230B">
      <w:pPr>
        <w:pStyle w:val="ListParagraph"/>
        <w:spacing w:after="0" w:line="240" w:lineRule="auto"/>
        <w:ind w:left="2889" w:firstLine="711"/>
        <w:rPr>
          <w:rFonts w:ascii="Cambria" w:eastAsia="Calibri" w:hAnsi="Cambria" w:cs="Tahoma"/>
        </w:rPr>
      </w:pPr>
      <w:r w:rsidRPr="00696BBB">
        <w:rPr>
          <w:rFonts w:ascii="Cambria" w:eastAsia="Calibri" w:hAnsi="Cambria" w:cs="Tahoma"/>
        </w:rPr>
        <w:t xml:space="preserve">D) </w:t>
      </w:r>
      <w:proofErr w:type="gramStart"/>
      <w:r w:rsidRPr="00696BBB">
        <w:rPr>
          <w:rFonts w:ascii="Cambria" w:eastAsia="Calibri" w:hAnsi="Cambria" w:cs="Tahoma"/>
        </w:rPr>
        <w:t>nucleic</w:t>
      </w:r>
      <w:proofErr w:type="gramEnd"/>
      <w:r w:rsidRPr="00696BBB">
        <w:rPr>
          <w:rFonts w:ascii="Cambria" w:eastAsia="Calibri" w:hAnsi="Cambria" w:cs="Tahoma"/>
        </w:rPr>
        <w:t xml:space="preserve"> acids</w:t>
      </w:r>
    </w:p>
    <w:p w:rsidR="00A0230B" w:rsidRPr="00696BBB" w:rsidRDefault="00A0230B" w:rsidP="00A0230B">
      <w:pPr>
        <w:pStyle w:val="ListParagraph"/>
        <w:spacing w:after="0" w:line="240" w:lineRule="auto"/>
        <w:ind w:left="2889"/>
        <w:rPr>
          <w:rFonts w:asciiTheme="majorHAnsi" w:hAnsiTheme="majorHAnsi" w:cs="Arial"/>
        </w:rPr>
      </w:pPr>
    </w:p>
    <w:p w:rsidR="00A0230B" w:rsidRDefault="00A0230B" w:rsidP="00A0230B">
      <w:pPr>
        <w:pStyle w:val="ListParagraph"/>
        <w:numPr>
          <w:ilvl w:val="2"/>
          <w:numId w:val="1"/>
        </w:numPr>
        <w:spacing w:after="0" w:line="240" w:lineRule="auto"/>
        <w:rPr>
          <w:rFonts w:asciiTheme="majorHAnsi" w:hAnsiTheme="majorHAnsi" w:cs="Arial"/>
        </w:rPr>
      </w:pPr>
      <w:r w:rsidRPr="00696BBB">
        <w:rPr>
          <w:rFonts w:asciiTheme="majorHAnsi" w:hAnsiTheme="majorHAnsi" w:cs="Arial"/>
        </w:rPr>
        <w:t>Examples of Application-based Multiple Choice Questions:</w:t>
      </w:r>
    </w:p>
    <w:p w:rsidR="00A0230B" w:rsidRPr="00696BBB" w:rsidRDefault="00A0230B" w:rsidP="00A0230B">
      <w:pPr>
        <w:pStyle w:val="ListParagraph"/>
        <w:spacing w:after="0" w:line="240" w:lineRule="auto"/>
        <w:ind w:left="2889"/>
        <w:rPr>
          <w:rFonts w:asciiTheme="majorHAnsi" w:hAnsiTheme="majorHAnsi" w:cs="Arial"/>
        </w:rPr>
      </w:pPr>
    </w:p>
    <w:p w:rsidR="00A0230B" w:rsidRPr="00696BBB" w:rsidRDefault="00A0230B" w:rsidP="00A0230B">
      <w:pPr>
        <w:pStyle w:val="ListParagraph"/>
        <w:spacing w:after="0" w:line="240" w:lineRule="auto"/>
        <w:ind w:left="2880"/>
        <w:rPr>
          <w:rFonts w:ascii="Cambria" w:eastAsia="Calibri" w:hAnsi="Cambria" w:cs="Tahoma"/>
        </w:rPr>
      </w:pPr>
      <w:r w:rsidRPr="00696BBB">
        <w:rPr>
          <w:rFonts w:ascii="Cambria" w:eastAsia="Calibri" w:hAnsi="Cambria" w:cs="Tahoma"/>
        </w:rPr>
        <w:t>A new “wonder food” is being distributed by a rival company.  The researchers in your company determine that the “wonder food” contains only carbon, oxygen, and hydrogen.  Which of the following would be an accurate conclusion?</w:t>
      </w:r>
    </w:p>
    <w:p w:rsidR="00A0230B" w:rsidRPr="00696BBB" w:rsidRDefault="00A0230B" w:rsidP="00A0230B">
      <w:pPr>
        <w:pStyle w:val="ListParagraph"/>
        <w:spacing w:after="0" w:line="240" w:lineRule="auto"/>
        <w:ind w:left="2889" w:firstLine="711"/>
        <w:rPr>
          <w:rFonts w:ascii="Cambria" w:eastAsia="Calibri" w:hAnsi="Cambria" w:cs="Tahoma"/>
        </w:rPr>
      </w:pPr>
      <w:r w:rsidRPr="00696BBB">
        <w:rPr>
          <w:rFonts w:ascii="Cambria" w:eastAsia="Calibri" w:hAnsi="Cambria" w:cs="Tahoma"/>
        </w:rPr>
        <w:t>A) The “wonder food” includes nucleic acids</w:t>
      </w:r>
    </w:p>
    <w:p w:rsidR="00A0230B" w:rsidRPr="00696BBB" w:rsidRDefault="00A0230B" w:rsidP="00A0230B">
      <w:pPr>
        <w:pStyle w:val="ListParagraph"/>
        <w:spacing w:after="0" w:line="240" w:lineRule="auto"/>
        <w:ind w:left="2889" w:firstLine="711"/>
        <w:rPr>
          <w:rFonts w:ascii="Cambria" w:eastAsia="Calibri" w:hAnsi="Cambria" w:cs="Tahoma"/>
        </w:rPr>
      </w:pPr>
      <w:r w:rsidRPr="00696BBB">
        <w:rPr>
          <w:rFonts w:ascii="Cambria" w:eastAsia="Calibri" w:hAnsi="Cambria" w:cs="Tahoma"/>
        </w:rPr>
        <w:t>B) The “wonder food” could only be made of triglycerides</w:t>
      </w:r>
    </w:p>
    <w:p w:rsidR="00A0230B" w:rsidRPr="00696BBB" w:rsidRDefault="00A0230B" w:rsidP="00A0230B">
      <w:pPr>
        <w:pStyle w:val="ListParagraph"/>
        <w:spacing w:after="0" w:line="240" w:lineRule="auto"/>
        <w:ind w:left="2889" w:firstLine="711"/>
        <w:rPr>
          <w:rFonts w:ascii="Cambria" w:eastAsia="Calibri" w:hAnsi="Cambria" w:cs="Tahoma"/>
        </w:rPr>
      </w:pPr>
      <w:r w:rsidRPr="00696BBB">
        <w:rPr>
          <w:rFonts w:ascii="Cambria" w:eastAsia="Calibri" w:hAnsi="Cambria" w:cs="Tahoma"/>
        </w:rPr>
        <w:t>C) The “wonder food” could only be made of carbohydrates</w:t>
      </w:r>
    </w:p>
    <w:p w:rsidR="00A0230B" w:rsidRDefault="00A0230B" w:rsidP="00A0230B">
      <w:pPr>
        <w:pStyle w:val="ListParagraph"/>
        <w:spacing w:after="0" w:line="240" w:lineRule="auto"/>
        <w:ind w:left="2889" w:firstLine="711"/>
        <w:rPr>
          <w:rFonts w:ascii="Cambria" w:eastAsia="Calibri" w:hAnsi="Cambria" w:cs="Tahoma"/>
        </w:rPr>
      </w:pPr>
      <w:r w:rsidRPr="00696BBB">
        <w:rPr>
          <w:rFonts w:ascii="Cambria" w:eastAsia="Calibri" w:hAnsi="Cambria" w:cs="Tahoma"/>
        </w:rPr>
        <w:t>D) The “wonder food” does not include proteins or nucleic acids</w:t>
      </w:r>
    </w:p>
    <w:p w:rsidR="00A0230B" w:rsidRPr="009D1988" w:rsidRDefault="00A0230B" w:rsidP="00A0230B">
      <w:pPr>
        <w:spacing w:after="0" w:line="240" w:lineRule="auto"/>
        <w:rPr>
          <w:rFonts w:asciiTheme="majorHAnsi" w:hAnsiTheme="majorHAnsi" w:cs="Tahoma"/>
        </w:rPr>
      </w:pPr>
    </w:p>
    <w:p w:rsidR="00A0230B" w:rsidRPr="00696BBB" w:rsidRDefault="00A0230B" w:rsidP="00A0230B">
      <w:pPr>
        <w:spacing w:after="0" w:line="240" w:lineRule="auto"/>
        <w:ind w:left="2160"/>
        <w:rPr>
          <w:rFonts w:asciiTheme="majorHAnsi" w:hAnsiTheme="majorHAnsi" w:cs="Tahoma"/>
          <w:i/>
        </w:rPr>
      </w:pPr>
      <w:r w:rsidRPr="00696BBB">
        <w:rPr>
          <w:rFonts w:ascii="Cambria" w:eastAsia="Calibri" w:hAnsi="Cambria" w:cs="Tahoma"/>
          <w:i/>
        </w:rPr>
        <w:t>Essentially, these two questions ask the same thing, but you need put multiple “bits” of information together to answer the second question and therefore, it is more difficult, but it demonstrates to me that you really comprehend the concept.</w:t>
      </w:r>
    </w:p>
    <w:p w:rsidR="00A0230B" w:rsidRPr="00696BBB" w:rsidRDefault="00A0230B" w:rsidP="00A0230B">
      <w:pPr>
        <w:ind w:left="2160"/>
        <w:rPr>
          <w:rFonts w:asciiTheme="majorHAnsi" w:hAnsiTheme="majorHAnsi" w:cs="Tahoma"/>
          <w:i/>
        </w:rPr>
      </w:pPr>
    </w:p>
    <w:p w:rsidR="00A0230B" w:rsidRDefault="00A0230B" w:rsidP="00A0230B">
      <w:pPr>
        <w:spacing w:after="0" w:line="240" w:lineRule="auto"/>
        <w:rPr>
          <w:rFonts w:asciiTheme="majorHAnsi" w:hAnsiTheme="majorHAnsi" w:cs="Tahoma"/>
          <w:b/>
        </w:rPr>
      </w:pPr>
      <w:r w:rsidRPr="00696BBB">
        <w:rPr>
          <w:rFonts w:asciiTheme="majorHAnsi" w:hAnsiTheme="majorHAnsi" w:cs="Tahoma"/>
          <w:b/>
        </w:rPr>
        <w:t>Late Policy</w:t>
      </w:r>
    </w:p>
    <w:p w:rsidR="00A0230B" w:rsidRPr="00696BBB" w:rsidRDefault="00A0230B" w:rsidP="00A0230B">
      <w:pPr>
        <w:numPr>
          <w:ilvl w:val="0"/>
          <w:numId w:val="2"/>
        </w:numPr>
        <w:spacing w:after="0" w:line="240" w:lineRule="auto"/>
        <w:rPr>
          <w:rFonts w:ascii="Cambria" w:eastAsia="Calibri" w:hAnsi="Cambria" w:cs="Tahoma"/>
        </w:rPr>
      </w:pPr>
      <w:r w:rsidRPr="00696BBB">
        <w:rPr>
          <w:rFonts w:ascii="Cambria" w:eastAsia="Calibri" w:hAnsi="Cambria" w:cs="Tahoma"/>
        </w:rPr>
        <w:t xml:space="preserve">Exams will be made up the first day the student returns to class. If the student is unable to attend during QRT the student must take the exam during class and make-up all class work in later QRTs. </w:t>
      </w:r>
    </w:p>
    <w:p w:rsidR="00A0230B" w:rsidRPr="00696BBB" w:rsidRDefault="00A0230B" w:rsidP="00A0230B">
      <w:pPr>
        <w:numPr>
          <w:ilvl w:val="0"/>
          <w:numId w:val="2"/>
        </w:numPr>
        <w:spacing w:after="0" w:line="240" w:lineRule="auto"/>
        <w:rPr>
          <w:rFonts w:ascii="Cambria" w:eastAsia="Calibri" w:hAnsi="Cambria" w:cs="Tahoma"/>
        </w:rPr>
      </w:pPr>
      <w:r w:rsidRPr="00696BBB">
        <w:rPr>
          <w:rFonts w:ascii="Cambria" w:eastAsia="Calibri" w:hAnsi="Cambria" w:cs="Tahoma"/>
        </w:rPr>
        <w:t xml:space="preserve">All assignments will be automatically marked down by </w:t>
      </w:r>
      <w:r>
        <w:rPr>
          <w:rFonts w:ascii="Cambria" w:eastAsia="Calibri" w:hAnsi="Cambria" w:cs="Tahoma"/>
        </w:rPr>
        <w:t>10% of total</w:t>
      </w:r>
      <w:r w:rsidRPr="00696BBB">
        <w:rPr>
          <w:rFonts w:ascii="Cambria" w:eastAsia="Calibri" w:hAnsi="Cambria" w:cs="Tahoma"/>
        </w:rPr>
        <w:t xml:space="preserve"> points EACH DAY the assignment is late. </w:t>
      </w:r>
    </w:p>
    <w:p w:rsidR="00A0230B" w:rsidRPr="00696BBB" w:rsidRDefault="00A0230B" w:rsidP="00A0230B">
      <w:pPr>
        <w:numPr>
          <w:ilvl w:val="0"/>
          <w:numId w:val="2"/>
        </w:numPr>
        <w:spacing w:after="0" w:line="240" w:lineRule="auto"/>
        <w:rPr>
          <w:rFonts w:ascii="Cambria" w:eastAsia="Calibri" w:hAnsi="Cambria" w:cs="Tahoma"/>
        </w:rPr>
      </w:pPr>
      <w:r w:rsidRPr="00696BBB">
        <w:rPr>
          <w:rFonts w:ascii="Cambria" w:eastAsia="Calibri" w:hAnsi="Cambria" w:cs="Tahoma"/>
        </w:rPr>
        <w:t>Any missed work</w:t>
      </w:r>
      <w:r>
        <w:rPr>
          <w:rFonts w:ascii="Cambria" w:eastAsia="Calibri" w:hAnsi="Cambria" w:cs="Tahoma"/>
        </w:rPr>
        <w:t xml:space="preserve"> due to absences</w:t>
      </w:r>
      <w:r w:rsidRPr="00696BBB">
        <w:rPr>
          <w:rFonts w:ascii="Cambria" w:eastAsia="Calibri" w:hAnsi="Cambria" w:cs="Tahoma"/>
        </w:rPr>
        <w:t xml:space="preserve"> must be completed within 4 days of returning to school in order to receive FULL credit.</w:t>
      </w:r>
    </w:p>
    <w:p w:rsidR="00A0230B" w:rsidRDefault="00A0230B" w:rsidP="00A0230B">
      <w:pPr>
        <w:numPr>
          <w:ilvl w:val="0"/>
          <w:numId w:val="2"/>
        </w:numPr>
        <w:spacing w:after="0" w:line="240" w:lineRule="auto"/>
        <w:rPr>
          <w:rFonts w:ascii="Cambria" w:eastAsia="Calibri" w:hAnsi="Cambria" w:cs="Tahoma"/>
        </w:rPr>
      </w:pPr>
      <w:r w:rsidRPr="00696BBB">
        <w:rPr>
          <w:rFonts w:ascii="Cambria" w:eastAsia="Calibri" w:hAnsi="Cambria" w:cs="Tahoma"/>
        </w:rPr>
        <w:t xml:space="preserve">Assignments will </w:t>
      </w:r>
      <w:r>
        <w:rPr>
          <w:rFonts w:ascii="Cambria" w:eastAsia="Calibri" w:hAnsi="Cambria" w:cs="Tahoma"/>
        </w:rPr>
        <w:t>NOT</w:t>
      </w:r>
      <w:r w:rsidRPr="00696BBB">
        <w:rPr>
          <w:rFonts w:ascii="Cambria" w:eastAsia="Calibri" w:hAnsi="Cambria" w:cs="Tahoma"/>
        </w:rPr>
        <w:t xml:space="preserve"> be accepted 2 weeks after original due date. </w:t>
      </w:r>
    </w:p>
    <w:p w:rsidR="00A0230B" w:rsidRPr="003F5283" w:rsidRDefault="00A0230B" w:rsidP="00A0230B">
      <w:pPr>
        <w:spacing w:after="0" w:line="240" w:lineRule="auto"/>
        <w:ind w:left="720"/>
        <w:rPr>
          <w:rFonts w:ascii="Cambria" w:eastAsia="Calibri" w:hAnsi="Cambria" w:cs="Tahoma"/>
        </w:rPr>
      </w:pPr>
    </w:p>
    <w:p w:rsidR="00A0230B" w:rsidRDefault="00A0230B" w:rsidP="00A0230B">
      <w:pPr>
        <w:rPr>
          <w:rFonts w:ascii="Cambria" w:eastAsia="Calibri" w:hAnsi="Cambria" w:cs="Tahoma"/>
        </w:rPr>
      </w:pPr>
      <w:r>
        <w:rPr>
          <w:rFonts w:ascii="Cambria" w:eastAsia="Calibri" w:hAnsi="Cambria" w:cs="Tahoma"/>
          <w:b/>
        </w:rPr>
        <w:lastRenderedPageBreak/>
        <w:t>Quality Resource Time (QRT)</w:t>
      </w:r>
    </w:p>
    <w:p w:rsidR="00A0230B" w:rsidRDefault="00A0230B" w:rsidP="00A0230B">
      <w:pPr>
        <w:pStyle w:val="ListParagraph"/>
        <w:numPr>
          <w:ilvl w:val="0"/>
          <w:numId w:val="3"/>
        </w:numPr>
        <w:rPr>
          <w:rFonts w:ascii="Cambria" w:eastAsia="Calibri" w:hAnsi="Cambria" w:cs="Tahoma"/>
        </w:rPr>
      </w:pPr>
      <w:r>
        <w:rPr>
          <w:rFonts w:ascii="Cambria" w:eastAsia="Calibri" w:hAnsi="Cambria" w:cs="Tahoma"/>
        </w:rPr>
        <w:t xml:space="preserve">Students are encouraged to attend QRT to review or gain more Biology experience. </w:t>
      </w:r>
    </w:p>
    <w:p w:rsidR="00A0230B" w:rsidRDefault="00A0230B" w:rsidP="00A0230B">
      <w:pPr>
        <w:pStyle w:val="ListParagraph"/>
        <w:numPr>
          <w:ilvl w:val="0"/>
          <w:numId w:val="3"/>
        </w:numPr>
        <w:rPr>
          <w:rFonts w:ascii="Cambria" w:eastAsia="Calibri" w:hAnsi="Cambria" w:cs="Tahoma"/>
        </w:rPr>
      </w:pPr>
      <w:r>
        <w:rPr>
          <w:rFonts w:ascii="Cambria" w:eastAsia="Calibri" w:hAnsi="Cambria" w:cs="Tahoma"/>
        </w:rPr>
        <w:t xml:space="preserve">It is the STUDENT’S responsibility in an Honors course to seek out extra help if he or she is not fully understanding class work. </w:t>
      </w:r>
    </w:p>
    <w:p w:rsidR="00A0230B" w:rsidRDefault="00A0230B" w:rsidP="00A0230B">
      <w:pPr>
        <w:pStyle w:val="ListParagraph"/>
        <w:numPr>
          <w:ilvl w:val="0"/>
          <w:numId w:val="3"/>
        </w:numPr>
        <w:rPr>
          <w:rFonts w:ascii="Cambria" w:eastAsia="Calibri" w:hAnsi="Cambria" w:cs="Tahoma"/>
        </w:rPr>
      </w:pPr>
      <w:r>
        <w:rPr>
          <w:rFonts w:ascii="Cambria" w:eastAsia="Calibri" w:hAnsi="Cambria" w:cs="Tahoma"/>
        </w:rPr>
        <w:t xml:space="preserve">Students will be required to attend QRT remediation sessions if they score below proficient (passing) on any quiz or exam. </w:t>
      </w:r>
    </w:p>
    <w:p w:rsidR="00052315" w:rsidRDefault="00052315">
      <w:bookmarkStart w:id="0" w:name="_GoBack"/>
      <w:bookmarkEnd w:id="0"/>
    </w:p>
    <w:sectPr w:rsidR="0005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7802"/>
    <w:multiLevelType w:val="hybridMultilevel"/>
    <w:tmpl w:val="73505906"/>
    <w:lvl w:ilvl="0" w:tplc="04090005">
      <w:start w:val="1"/>
      <w:numFmt w:val="bullet"/>
      <w:lvlText w:val=""/>
      <w:lvlJc w:val="left"/>
      <w:pPr>
        <w:ind w:left="1449" w:hanging="360"/>
      </w:pPr>
      <w:rPr>
        <w:rFonts w:ascii="Wingdings" w:hAnsi="Wingdings"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30A56C9E"/>
    <w:multiLevelType w:val="hybridMultilevel"/>
    <w:tmpl w:val="7AB28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22FB6"/>
    <w:multiLevelType w:val="hybridMultilevel"/>
    <w:tmpl w:val="44B89C18"/>
    <w:lvl w:ilvl="0" w:tplc="04090005">
      <w:start w:val="1"/>
      <w:numFmt w:val="bullet"/>
      <w:lvlText w:val=""/>
      <w:lvlJc w:val="left"/>
      <w:pPr>
        <w:tabs>
          <w:tab w:val="num" w:pos="720"/>
        </w:tabs>
        <w:ind w:left="720" w:hanging="360"/>
      </w:pPr>
      <w:rPr>
        <w:rFonts w:ascii="Wingdings" w:hAnsi="Wingdings" w:hint="default"/>
      </w:rPr>
    </w:lvl>
    <w:lvl w:ilvl="1" w:tplc="5AA86582" w:tentative="1">
      <w:start w:val="1"/>
      <w:numFmt w:val="bullet"/>
      <w:lvlText w:val=""/>
      <w:lvlJc w:val="left"/>
      <w:pPr>
        <w:tabs>
          <w:tab w:val="num" w:pos="1440"/>
        </w:tabs>
        <w:ind w:left="1440" w:hanging="360"/>
      </w:pPr>
      <w:rPr>
        <w:rFonts w:ascii="Wingdings" w:hAnsi="Wingdings" w:hint="default"/>
      </w:rPr>
    </w:lvl>
    <w:lvl w:ilvl="2" w:tplc="C09A531A" w:tentative="1">
      <w:start w:val="1"/>
      <w:numFmt w:val="bullet"/>
      <w:lvlText w:val=""/>
      <w:lvlJc w:val="left"/>
      <w:pPr>
        <w:tabs>
          <w:tab w:val="num" w:pos="2160"/>
        </w:tabs>
        <w:ind w:left="2160" w:hanging="360"/>
      </w:pPr>
      <w:rPr>
        <w:rFonts w:ascii="Wingdings" w:hAnsi="Wingdings" w:hint="default"/>
      </w:rPr>
    </w:lvl>
    <w:lvl w:ilvl="3" w:tplc="699631D6" w:tentative="1">
      <w:start w:val="1"/>
      <w:numFmt w:val="bullet"/>
      <w:lvlText w:val=""/>
      <w:lvlJc w:val="left"/>
      <w:pPr>
        <w:tabs>
          <w:tab w:val="num" w:pos="2880"/>
        </w:tabs>
        <w:ind w:left="2880" w:hanging="360"/>
      </w:pPr>
      <w:rPr>
        <w:rFonts w:ascii="Wingdings" w:hAnsi="Wingdings" w:hint="default"/>
      </w:rPr>
    </w:lvl>
    <w:lvl w:ilvl="4" w:tplc="43F6A22C" w:tentative="1">
      <w:start w:val="1"/>
      <w:numFmt w:val="bullet"/>
      <w:lvlText w:val=""/>
      <w:lvlJc w:val="left"/>
      <w:pPr>
        <w:tabs>
          <w:tab w:val="num" w:pos="3600"/>
        </w:tabs>
        <w:ind w:left="3600" w:hanging="360"/>
      </w:pPr>
      <w:rPr>
        <w:rFonts w:ascii="Wingdings" w:hAnsi="Wingdings" w:hint="default"/>
      </w:rPr>
    </w:lvl>
    <w:lvl w:ilvl="5" w:tplc="1BB2D1A4" w:tentative="1">
      <w:start w:val="1"/>
      <w:numFmt w:val="bullet"/>
      <w:lvlText w:val=""/>
      <w:lvlJc w:val="left"/>
      <w:pPr>
        <w:tabs>
          <w:tab w:val="num" w:pos="4320"/>
        </w:tabs>
        <w:ind w:left="4320" w:hanging="360"/>
      </w:pPr>
      <w:rPr>
        <w:rFonts w:ascii="Wingdings" w:hAnsi="Wingdings" w:hint="default"/>
      </w:rPr>
    </w:lvl>
    <w:lvl w:ilvl="6" w:tplc="02CA4F8E" w:tentative="1">
      <w:start w:val="1"/>
      <w:numFmt w:val="bullet"/>
      <w:lvlText w:val=""/>
      <w:lvlJc w:val="left"/>
      <w:pPr>
        <w:tabs>
          <w:tab w:val="num" w:pos="5040"/>
        </w:tabs>
        <w:ind w:left="5040" w:hanging="360"/>
      </w:pPr>
      <w:rPr>
        <w:rFonts w:ascii="Wingdings" w:hAnsi="Wingdings" w:hint="default"/>
      </w:rPr>
    </w:lvl>
    <w:lvl w:ilvl="7" w:tplc="576E6786" w:tentative="1">
      <w:start w:val="1"/>
      <w:numFmt w:val="bullet"/>
      <w:lvlText w:val=""/>
      <w:lvlJc w:val="left"/>
      <w:pPr>
        <w:tabs>
          <w:tab w:val="num" w:pos="5760"/>
        </w:tabs>
        <w:ind w:left="5760" w:hanging="360"/>
      </w:pPr>
      <w:rPr>
        <w:rFonts w:ascii="Wingdings" w:hAnsi="Wingdings" w:hint="default"/>
      </w:rPr>
    </w:lvl>
    <w:lvl w:ilvl="8" w:tplc="ED86E8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0B"/>
    <w:rsid w:val="00052315"/>
    <w:rsid w:val="00A0230B"/>
    <w:rsid w:val="00F2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530FD-6466-487B-96E0-E8BD75FE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White,Hannah</dc:creator>
  <cp:keywords/>
  <dc:description/>
  <cp:lastModifiedBy>White,Hannah</cp:lastModifiedBy>
  <cp:revision>1</cp:revision>
  <dcterms:created xsi:type="dcterms:W3CDTF">2017-02-28T19:25:00Z</dcterms:created>
  <dcterms:modified xsi:type="dcterms:W3CDTF">2017-02-28T19:25:00Z</dcterms:modified>
</cp:coreProperties>
</file>